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9E72">
      <w:pPr>
        <w:pStyle w:val="8"/>
        <w:spacing w:after="0" w:afterAutospacing="0"/>
        <w:jc w:val="center"/>
        <w:rPr>
          <w:rFonts w:hint="eastAsia" w:ascii="方正小标宋简体" w:eastAsia="方正小标宋简体"/>
          <w:bCs/>
          <w:color w:val="FF0000"/>
          <w:spacing w:val="20"/>
          <w:w w:val="70"/>
          <w:sz w:val="100"/>
          <w:szCs w:val="100"/>
        </w:rPr>
      </w:pPr>
      <w:r>
        <w:rPr>
          <w:rFonts w:hint="eastAsia" w:ascii="方正小标宋简体" w:eastAsia="方正小标宋简体"/>
          <w:bCs/>
          <w:color w:val="FF0000"/>
          <w:spacing w:val="20"/>
          <w:w w:val="70"/>
          <w:sz w:val="100"/>
          <w:szCs w:val="100"/>
        </w:rPr>
        <w:t>山东理工大学党委组织部</w:t>
      </w:r>
    </w:p>
    <w:p w14:paraId="616317E9">
      <w:pPr>
        <w:spacing w:before="234" w:beforeLines="75" w:line="560" w:lineRule="exact"/>
        <w:jc w:val="center"/>
        <w:rPr>
          <w:rFonts w:hint="eastAsia" w:ascii="仿宋" w:hAnsi="仿宋" w:eastAsia="仿宋"/>
          <w:spacing w:val="20"/>
          <w:w w:val="80"/>
          <w:sz w:val="32"/>
          <w:szCs w:val="32"/>
          <w:lang w:eastAsia="zh-CN"/>
        </w:rPr>
      </w:pPr>
      <w:r>
        <w:rPr>
          <w:rFonts w:hint="eastAsia"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89535</wp:posOffset>
                </wp:positionV>
                <wp:extent cx="560578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0578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7.05pt;height:0pt;width:441.4pt;z-index:251659264;mso-width-relative:page;mso-height-relative:page;" filled="f" stroked="t" coordsize="21600,21600" o:gfxdata="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s8jbUAAAABwEAAA8AAAAAAAAAAQAgAAAAIgAAAGRycy9kb3ducmV2&#10;LnhtbFBLAQIUABQAAAAIAIdO4kBmD4V0AAIAAO0DAAAOAAAAAAAAAAEAIAAAACMBAABkcnMvZTJv&#10;RG9jLnhtbFBLBQYAAAAABgAGAFkBAACVBQAAAAA=&#10;">
                <v:fill on="f" focussize="0,0"/>
                <v:stroke weight="1.25pt" color="#FF0000" joinstyle="round"/>
                <v:imagedata o:title=""/>
                <o:lock v:ext="edit" aspectratio="f"/>
              </v:shape>
            </w:pict>
          </mc:Fallback>
        </mc:AlternateContent>
      </w:r>
      <w:r>
        <w:rPr>
          <w:rFonts w:hint="eastAsia" w:ascii="仿宋" w:hAnsi="仿宋" w:eastAsia="仿宋" w:cs="’Times New Roman’"/>
          <w:sz w:val="32"/>
          <w:szCs w:val="32"/>
        </w:rPr>
        <w:t xml:space="preserve">                                  </w:t>
      </w:r>
    </w:p>
    <w:p w14:paraId="4B338B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14:paraId="6CF9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关于印发《山东理工大学</w:t>
      </w:r>
    </w:p>
    <w:p w14:paraId="7F9DD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2024年10月党的组织生活指南》的通知</w:t>
      </w:r>
    </w:p>
    <w:p w14:paraId="339B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3D6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各二级党委：</w:t>
      </w:r>
    </w:p>
    <w:p w14:paraId="682D94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为进一步规范党的组织生活，提高党内政治生活质量，增强党组织的政治功能和组织功能，提高党的组织体系建设整体效能，结合学校实际，现印发10月份党的组织生活指南，请结合实际贯彻落实。</w:t>
      </w:r>
    </w:p>
    <w:p w14:paraId="2E1447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721C405">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C483D54">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组织部</w:t>
      </w:r>
    </w:p>
    <w:p w14:paraId="113DAA89">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2024年9月27日</w:t>
      </w:r>
    </w:p>
    <w:p w14:paraId="35E5EDE2">
      <w:pPr>
        <w:pStyle w:val="5"/>
        <w:rPr>
          <w:rFonts w:hint="eastAsia" w:ascii="仿宋_GB2312" w:hAnsi="仿宋_GB2312" w:eastAsia="仿宋_GB2312" w:cs="仿宋_GB2312"/>
          <w:sz w:val="32"/>
          <w:szCs w:val="32"/>
          <w:lang w:val="en-US" w:eastAsia="zh-CN"/>
        </w:rPr>
      </w:pPr>
    </w:p>
    <w:p w14:paraId="2DE8D57F">
      <w:pPr>
        <w:pStyle w:val="5"/>
        <w:rPr>
          <w:rFonts w:hint="eastAsia" w:ascii="仿宋_GB2312" w:hAnsi="仿宋_GB2312" w:eastAsia="仿宋_GB2312" w:cs="仿宋_GB2312"/>
          <w:sz w:val="32"/>
          <w:szCs w:val="32"/>
          <w:lang w:val="en-US" w:eastAsia="zh-CN"/>
        </w:rPr>
      </w:pPr>
      <w:bookmarkStart w:id="0" w:name="_GoBack"/>
      <w:bookmarkEnd w:id="0"/>
    </w:p>
    <w:p w14:paraId="739AB375">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FDD8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山东理工大学2024年10月党的组织生活指南</w:t>
      </w:r>
    </w:p>
    <w:p w14:paraId="41E7E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val="0"/>
          <w:bCs w:val="0"/>
          <w:sz w:val="32"/>
          <w:szCs w:val="32"/>
          <w:lang w:val="en-US" w:eastAsia="zh-CN"/>
        </w:rPr>
      </w:pPr>
    </w:p>
    <w:p w14:paraId="4FAEF1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一、主要内容</w:t>
      </w:r>
    </w:p>
    <w:p w14:paraId="08FFAD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kern w:val="0"/>
          <w:sz w:val="32"/>
          <w:szCs w:val="32"/>
          <w:lang w:val="en-US" w:eastAsia="zh-CN" w:bidi="ar"/>
        </w:rPr>
        <w:t>1.学习贯彻《中国共产党党员网络行为规定》</w:t>
      </w:r>
      <w:r>
        <w:rPr>
          <w:rFonts w:hint="eastAsia" w:ascii="楷体" w:hAnsi="楷体" w:eastAsia="楷体" w:cs="楷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2024年1月14日，中共中央办公厅发布了《中国共产党党员网络行为规定》，各基层党组织要通过第一议题、理论学习中心组学习、“三会一课”、主题党日等，组织所辖党员、干部深入学习贯彻习近平总书记关于党的建设的重要思想和关于网络强国的重要思想，专题学习《中国共产党党员网络行为规定》，进一步规范和管理党员网络言行，推动广大党员在网络空间发挥先锋模范作用，以网络正能量为新中国成立75周年献礼。</w:t>
      </w:r>
    </w:p>
    <w:p w14:paraId="127186CE">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2.学习贯彻《中国共产党不合格党员组织处置办法》。</w:t>
      </w:r>
      <w:r>
        <w:rPr>
          <w:rFonts w:hint="eastAsia" w:ascii="仿宋_GB2312" w:hAnsi="仿宋_GB2312" w:eastAsia="仿宋_GB2312" w:cs="仿宋_GB2312"/>
          <w:b w:val="0"/>
          <w:bCs w:val="0"/>
          <w:kern w:val="0"/>
          <w:sz w:val="32"/>
          <w:szCs w:val="32"/>
          <w:lang w:val="en-US" w:eastAsia="zh-CN" w:bidi="ar"/>
        </w:rPr>
        <w:t>2024年6月16日，中共中央办公厅发布了《中国共产党不合格党员组织处置办法》，各二级党委要结合巩固深化党纪学习教育成果有关要求，结合党员教育管理工作实际，组织所辖党支部和党员通过三会一课、主题党日等，组织开展《中国共产党不合格党员组织处置办法》专题学习，切实把全面从严治党要求落实到每个支部和每名党员，着力提高党员队伍建设质量。</w:t>
      </w:r>
    </w:p>
    <w:p w14:paraId="61277347">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3.学习贯彻《中共中央办公厅关于进一步加强和改进流动党员管理工作的意见》。</w:t>
      </w:r>
      <w:r>
        <w:rPr>
          <w:rFonts w:hint="eastAsia" w:ascii="仿宋_GB2312" w:hAnsi="仿宋_GB2312" w:eastAsia="仿宋_GB2312" w:cs="仿宋_GB2312"/>
          <w:b w:val="0"/>
          <w:bCs w:val="0"/>
          <w:kern w:val="0"/>
          <w:sz w:val="32"/>
          <w:szCs w:val="32"/>
          <w:lang w:val="en-US" w:eastAsia="zh-CN" w:bidi="ar"/>
        </w:rPr>
        <w:t>2024年7月28日，中共中央办公厅印发了《关于进一步加强和改进流动党员管理工作的意见》，各二级党委要结合工作实际，通过召开党支部书记例会等，做好《意见》精神和要求的传达学习贯彻，进一步做好流动党员组织关系排查，应转尽转做好组织关系转接工作，切实加强和改进流动党员管理，提升党员教育管理质效。</w:t>
      </w:r>
    </w:p>
    <w:p w14:paraId="5FBE11B4">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4.其他内容。</w:t>
      </w:r>
      <w:r>
        <w:rPr>
          <w:rFonts w:hint="eastAsia" w:ascii="仿宋_GB2312" w:hAnsi="仿宋_GB2312" w:eastAsia="仿宋_GB2312" w:cs="仿宋_GB2312"/>
          <w:b w:val="0"/>
          <w:bCs w:val="0"/>
          <w:kern w:val="0"/>
          <w:sz w:val="32"/>
          <w:szCs w:val="32"/>
          <w:lang w:val="en-US" w:eastAsia="zh-CN" w:bidi="ar"/>
        </w:rPr>
        <w:t>各基层党组织要结合工作实际，及时做好庆祝中华人民共和国成立</w:t>
      </w:r>
      <w:r>
        <w:rPr>
          <w:rFonts w:hint="eastAsia" w:ascii="仿宋_GB2312" w:hAnsi="仿宋_GB2312" w:eastAsia="仿宋_GB2312" w:cs="仿宋_GB2312"/>
          <w:b w:val="0"/>
          <w:bCs w:val="0"/>
          <w:sz w:val="32"/>
          <w:szCs w:val="32"/>
          <w:lang w:val="en-US" w:eastAsia="zh-CN"/>
        </w:rPr>
        <w:t>75周年</w:t>
      </w:r>
      <w:r>
        <w:rPr>
          <w:rFonts w:hint="eastAsia" w:ascii="仿宋_GB2312" w:hAnsi="仿宋_GB2312" w:eastAsia="仿宋_GB2312" w:cs="仿宋_GB2312"/>
          <w:b w:val="0"/>
          <w:bCs w:val="0"/>
          <w:kern w:val="0"/>
          <w:sz w:val="32"/>
          <w:szCs w:val="32"/>
          <w:lang w:val="en-US" w:eastAsia="zh-CN" w:bidi="ar"/>
        </w:rPr>
        <w:t>等党中央决策部署、省委工作要求和学校重大安排的学习贯彻落实。</w:t>
      </w:r>
    </w:p>
    <w:p w14:paraId="3E45C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黑体" w:hAnsi="黑体" w:eastAsia="黑体" w:cs="黑体"/>
          <w:b w:val="0"/>
          <w:bCs w:val="0"/>
          <w:sz w:val="32"/>
          <w:szCs w:val="32"/>
          <w:lang w:val="en-US" w:eastAsia="zh-CN"/>
        </w:rPr>
        <w:t>二、学习参考</w:t>
      </w:r>
    </w:p>
    <w:p w14:paraId="53B05F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中国共产党党员网络行为规定》《中国共产党不合格党员组织处置办法》《中共中央办公厅关于进一步加强和改进流动党员管理工作的意见》有关文件（请于9月29日前到鸿远楼717-1室领取纸质学习材料，学习材料为内部文件，请严格控制知悉范围，严禁通过互联网、手机、微信等传播使用和对外公布）</w:t>
      </w:r>
    </w:p>
    <w:p w14:paraId="397DD2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2.中央组织部负责人就《中国共产党不合格党员组织处置办法》答记者问</w:t>
      </w:r>
    </w:p>
    <w:p w14:paraId="44F9ED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（https://www.12371.cn/2024/08/29/ARTI1724929354315855.shtml）</w:t>
      </w:r>
    </w:p>
    <w:p w14:paraId="7193AF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3.习近平：在党的二十届三中全会第二次全体会议上的讲话</w:t>
      </w:r>
    </w:p>
    <w:p w14:paraId="520D9F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（http://www.moe.gov.cn/jyb_xwfb/moe_176/202409/t20240918_1151607.html）</w:t>
      </w:r>
    </w:p>
    <w:p w14:paraId="12F7C6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4.习近平在全国教育大会上强调 紧紧围绕立德树人根本任务 朝着建成教育强国战略目标扎实迈进</w:t>
      </w:r>
    </w:p>
    <w:p w14:paraId="67D10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（http://www.moe.gov.cn/jyb_xwfb/s6052/moe_838/202409/t20240910_1150246.html）</w:t>
      </w:r>
    </w:p>
    <w:p w14:paraId="2FB5A59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2"/>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5.习近平：在庆祝全国人民代表大会成立70周年大会上的讲话</w:t>
      </w:r>
    </w:p>
    <w:p w14:paraId="0B4845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（http://www.moe.gov.cn/jyb_xwfb/moe_176/202409/t20240914_1151128.html）</w:t>
      </w:r>
    </w:p>
    <w:p w14:paraId="556A4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6.习近平在庆祝中国人民政治协商会议成立75周年大会上发表重要讲话</w:t>
      </w:r>
    </w:p>
    <w:p w14:paraId="7107D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https://www.dtdjzx.gov.cn/staticPage/dtsy/shizhengyaowen/20240920/2874807.html</w:t>
      </w:r>
    </w:p>
    <w:p w14:paraId="559A48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7.《求是》刊发林武署名文章：牢记嘱托走在前 改革开放勇争先</w:t>
      </w:r>
    </w:p>
    <w:p w14:paraId="34789F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（https://www.dtdjzx.gov.cn/staticPage/dtsy/shizhengyaowen/20240916/2874716.html）</w:t>
      </w:r>
    </w:p>
    <w:p w14:paraId="3F260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8.省教育厅党组召开扩大会议 学习贯彻全国教育大会精神</w:t>
      </w:r>
    </w:p>
    <w:p w14:paraId="5DDD79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（http://edu.shandong.gov.cn/art/2024/9/11/art_11969_10333640.html）</w:t>
      </w:r>
    </w:p>
    <w:p w14:paraId="52015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9.校党委理论学习中心组集体学习（2024年第8次）有关材料</w:t>
      </w:r>
    </w:p>
    <w:p w14:paraId="2F0520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（https://lgwindow.sdut.edu.cn/info/1003/50968.htm）</w:t>
      </w:r>
    </w:p>
    <w:p w14:paraId="326ED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10.中国地质大学（武汉）：增强学院党组织政治功能 推动教育事业高质量发展</w:t>
      </w:r>
    </w:p>
    <w:p w14:paraId="175855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（https://www.sizhengwang.cn/a/dxjy_djtz/240904/1877348.shtml）</w:t>
      </w:r>
    </w:p>
    <w:p w14:paraId="6F2984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2"/>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各二级党委要结合组织生活指南，统筹推进各党组织党员经常性教育学习计划，指导所辖党组织和党员高质量开展党的组织生活，要坚持线上与线下相结合、学理论与重实践相结合，用好用足用活有效阵地，切实提升党内政治生活质效；要树牢党建与业务一体推进、深度融合的理念，结合学科专业特点精心设计组织生活内容，创新探索“双向研讨”机制，切实增强党内政治生活的吸引力和实效性。</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39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DB4A">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4DB4A">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jQ1NTRkNDIwZDI5NzUzZTRiNjgyOGQ1ZmI5YjkifQ=="/>
  </w:docVars>
  <w:rsids>
    <w:rsidRoot w:val="00000000"/>
    <w:rsid w:val="02FD76BC"/>
    <w:rsid w:val="0C7E427E"/>
    <w:rsid w:val="10953945"/>
    <w:rsid w:val="10F15E93"/>
    <w:rsid w:val="143F232A"/>
    <w:rsid w:val="1A587D32"/>
    <w:rsid w:val="1CCD590E"/>
    <w:rsid w:val="1E9549E6"/>
    <w:rsid w:val="1FBC0EEE"/>
    <w:rsid w:val="227D59E0"/>
    <w:rsid w:val="22FE30CF"/>
    <w:rsid w:val="24BD1AFD"/>
    <w:rsid w:val="256043BF"/>
    <w:rsid w:val="25D90D35"/>
    <w:rsid w:val="26AE0493"/>
    <w:rsid w:val="2B6633E0"/>
    <w:rsid w:val="2BC37160"/>
    <w:rsid w:val="2BF0264B"/>
    <w:rsid w:val="2DEC5F77"/>
    <w:rsid w:val="2F161F5A"/>
    <w:rsid w:val="2FAE53D5"/>
    <w:rsid w:val="2FCD67FF"/>
    <w:rsid w:val="39AC56D7"/>
    <w:rsid w:val="3D164244"/>
    <w:rsid w:val="3DD91093"/>
    <w:rsid w:val="3FD635B3"/>
    <w:rsid w:val="42707BEA"/>
    <w:rsid w:val="42E83C24"/>
    <w:rsid w:val="46B4210C"/>
    <w:rsid w:val="4A0A26D2"/>
    <w:rsid w:val="4F597314"/>
    <w:rsid w:val="513625DB"/>
    <w:rsid w:val="57160908"/>
    <w:rsid w:val="597442E4"/>
    <w:rsid w:val="5D44579F"/>
    <w:rsid w:val="65510D5D"/>
    <w:rsid w:val="66BA1100"/>
    <w:rsid w:val="66DC0AFB"/>
    <w:rsid w:val="67803B7C"/>
    <w:rsid w:val="6E0C76AD"/>
    <w:rsid w:val="6FFD3FBC"/>
    <w:rsid w:val="713F23B2"/>
    <w:rsid w:val="7DE9174C"/>
    <w:rsid w:val="7F33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1357</Words>
  <Characters>1879</Characters>
  <Lines>0</Lines>
  <Paragraphs>0</Paragraphs>
  <TotalTime>32</TotalTime>
  <ScaleCrop>false</ScaleCrop>
  <LinksUpToDate>false</LinksUpToDate>
  <CharactersWithSpaces>1975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zzb</dc:creator>
  <cp:lastModifiedBy>朱岩</cp:lastModifiedBy>
  <dcterms:modified xsi:type="dcterms:W3CDTF">2024-09-27T01:03:01Z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BB038F3A812B41229D2F6B090ABD7F32_12</vt:lpwstr>
  </property>
</Properties>
</file>